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贵州省博物馆文物保护修复实验室灯光改造项目内容及要求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24"/>
        </w:rPr>
      </w:pPr>
    </w:p>
    <w:tbl>
      <w:tblPr>
        <w:tblStyle w:val="5"/>
        <w:tblW w:w="15030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5"/>
        <w:gridCol w:w="750"/>
        <w:gridCol w:w="1515"/>
        <w:gridCol w:w="10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序号</w:t>
            </w:r>
          </w:p>
        </w:tc>
        <w:tc>
          <w:tcPr>
            <w:tcW w:w="1545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实验室名称</w:t>
            </w:r>
          </w:p>
        </w:tc>
        <w:tc>
          <w:tcPr>
            <w:tcW w:w="750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数量</w:t>
            </w: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 w:bidi="ar"/>
              </w:rPr>
              <w:t>修复室面积</w:t>
            </w:r>
          </w:p>
        </w:tc>
        <w:tc>
          <w:tcPr>
            <w:tcW w:w="10500" w:type="dxa"/>
          </w:tcPr>
          <w:p>
            <w:pPr>
              <w:spacing w:line="560" w:lineRule="exact"/>
              <w:ind w:firstLine="480" w:firstLineChars="200"/>
              <w:jc w:val="center"/>
              <w:rPr>
                <w:rFonts w:ascii="黑体" w:hAnsi="黑体" w:eastAsia="黑体" w:cs="黑体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15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书画装裱修复室</w:t>
            </w:r>
          </w:p>
        </w:tc>
        <w:tc>
          <w:tcPr>
            <w:tcW w:w="7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</w:t>
            </w: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125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ar"/>
              </w:rPr>
              <w:t>㎡</w:t>
            </w:r>
          </w:p>
        </w:tc>
        <w:tc>
          <w:tcPr>
            <w:tcW w:w="1050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光谱范围模拟日光，照度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可调（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标准值750lx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应符合GB50034的规定。色温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3300K-5300K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紫外线含量小于20μ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"/>
              </w:rPr>
              <w:t>w/lm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光通量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不低于37500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lm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确保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修复室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均匀受光。提供设计及预算方案。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</w:t>
            </w:r>
          </w:p>
        </w:tc>
        <w:tc>
          <w:tcPr>
            <w:tcW w:w="15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金属文物修复室</w:t>
            </w:r>
          </w:p>
        </w:tc>
        <w:tc>
          <w:tcPr>
            <w:tcW w:w="7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55.5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ar"/>
              </w:rPr>
              <w:t>㎡</w:t>
            </w:r>
          </w:p>
        </w:tc>
        <w:tc>
          <w:tcPr>
            <w:tcW w:w="1050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光谱范围模拟日光，照度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可调（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标准值750lx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，应符合GB50034的规定。色温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3300K-5300K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紫外线含量小于20μ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"/>
              </w:rPr>
              <w:t>w/lm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光通量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不低于41625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lm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确保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修复室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均匀受光。提供设计及预算方案。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3</w:t>
            </w:r>
          </w:p>
        </w:tc>
        <w:tc>
          <w:tcPr>
            <w:tcW w:w="15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纺织品文物修复室</w:t>
            </w:r>
          </w:p>
        </w:tc>
        <w:tc>
          <w:tcPr>
            <w:tcW w:w="7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ar"/>
              </w:rPr>
              <w:t>㎡</w:t>
            </w:r>
          </w:p>
        </w:tc>
        <w:tc>
          <w:tcPr>
            <w:tcW w:w="1050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光谱范围模拟日光，照度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可调（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标准值750lx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，应符合GB50034的规定。色温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3300K-5300K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紫外线含量小于20μ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"/>
              </w:rPr>
              <w:t>w/lm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光通量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不低于22500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lm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确保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修复室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均匀受光。提供设计及预算方案。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4</w:t>
            </w:r>
          </w:p>
        </w:tc>
        <w:tc>
          <w:tcPr>
            <w:tcW w:w="15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陶瓷石质文物修复室</w:t>
            </w:r>
          </w:p>
        </w:tc>
        <w:tc>
          <w:tcPr>
            <w:tcW w:w="7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ar"/>
              </w:rPr>
              <w:t>㎡</w:t>
            </w:r>
          </w:p>
        </w:tc>
        <w:tc>
          <w:tcPr>
            <w:tcW w:w="1050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光谱范围模拟日光，照度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可调（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标准值750lx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，应符合GB50034的规定。色温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3300K-5300K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紫外线含量小于20μ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"/>
              </w:rPr>
              <w:t>w/lm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光通量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不低于41250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lm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确保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修复室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均匀受光。提供设计及预算方案。</w:t>
            </w:r>
          </w:p>
        </w:tc>
      </w:tr>
    </w:tbl>
    <w:p>
      <w:pPr>
        <w:rPr>
          <w:b/>
          <w:bCs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GVkOGM4YzgyNDAzMzNjYjIwNWFjZTNhOTU4YjgifQ=="/>
  </w:docVars>
  <w:rsids>
    <w:rsidRoot w:val="5E0D1AA9"/>
    <w:rsid w:val="001840E2"/>
    <w:rsid w:val="00312E8F"/>
    <w:rsid w:val="00340ACF"/>
    <w:rsid w:val="004E58F1"/>
    <w:rsid w:val="005B09D2"/>
    <w:rsid w:val="006C605C"/>
    <w:rsid w:val="00912240"/>
    <w:rsid w:val="00A0091E"/>
    <w:rsid w:val="00B576A4"/>
    <w:rsid w:val="00B931B2"/>
    <w:rsid w:val="00C3458E"/>
    <w:rsid w:val="00D301F5"/>
    <w:rsid w:val="00E31C50"/>
    <w:rsid w:val="00EF1BF7"/>
    <w:rsid w:val="011C3BFA"/>
    <w:rsid w:val="049B0B81"/>
    <w:rsid w:val="1FF33C5F"/>
    <w:rsid w:val="20BB42E7"/>
    <w:rsid w:val="29D950B7"/>
    <w:rsid w:val="2AD51DFB"/>
    <w:rsid w:val="2C1837E7"/>
    <w:rsid w:val="2C233F71"/>
    <w:rsid w:val="2C2579B5"/>
    <w:rsid w:val="32241099"/>
    <w:rsid w:val="37500442"/>
    <w:rsid w:val="399F4555"/>
    <w:rsid w:val="4D526058"/>
    <w:rsid w:val="5E0D1AA9"/>
    <w:rsid w:val="5ED808DE"/>
    <w:rsid w:val="6D39666B"/>
    <w:rsid w:val="6E0C2E08"/>
    <w:rsid w:val="71303BF3"/>
    <w:rsid w:val="7592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510</Characters>
  <Lines>3</Lines>
  <Paragraphs>1</Paragraphs>
  <TotalTime>2</TotalTime>
  <ScaleCrop>false</ScaleCrop>
  <LinksUpToDate>false</LinksUpToDate>
  <CharactersWithSpaces>510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2024-05-21T07:22:00Z</dcterms:created>
  <dc:creator>い佩</dc:creator>
  <cp:lastModifiedBy>い佩</cp:lastModifiedBy>
  <dcterms:modified xsi:type="dcterms:W3CDTF">2024-06-12T01:15:48Z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2D15B7CCE9424AE49D974EAB87413FC0_11</vt:lpwstr>
  </property>
</Properties>
</file>